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37" w:rsidRDefault="00553DD0" w:rsidP="00553DD0">
      <w:pPr>
        <w:autoSpaceDE w:val="0"/>
        <w:autoSpaceDN w:val="0"/>
        <w:adjustRightInd w:val="0"/>
        <w:spacing w:after="0" w:line="240" w:lineRule="auto"/>
        <w:ind w:left="-126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2451CF25">
            <wp:extent cx="7791450" cy="2194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D7C" w:rsidRPr="00EB11F4" w:rsidRDefault="0098034A" w:rsidP="00537D7C">
      <w:pPr>
        <w:widowControl w:val="0"/>
        <w:spacing w:before="100" w:after="100" w:line="240" w:lineRule="auto"/>
        <w:jc w:val="center"/>
        <w:rPr>
          <w:rFonts w:eastAsia="Times New Roman" w:cs="Times New Roman"/>
          <w:b/>
          <w:snapToGrid w:val="0"/>
          <w:color w:val="000000"/>
          <w:sz w:val="36"/>
          <w:szCs w:val="36"/>
        </w:rPr>
      </w:pPr>
      <w:r>
        <w:rPr>
          <w:rFonts w:eastAsia="Times New Roman" w:cs="Times New Roman"/>
          <w:b/>
          <w:snapToGrid w:val="0"/>
          <w:color w:val="000000"/>
          <w:sz w:val="36"/>
          <w:szCs w:val="36"/>
        </w:rPr>
        <w:t>FREDON</w:t>
      </w:r>
      <w:r w:rsidR="00537D7C">
        <w:rPr>
          <w:rFonts w:eastAsia="Times New Roman" w:cs="Times New Roman"/>
          <w:b/>
          <w:snapToGrid w:val="0"/>
          <w:color w:val="000000"/>
          <w:sz w:val="36"/>
          <w:szCs w:val="36"/>
        </w:rPr>
        <w:t xml:space="preserve"> TOWNSHIP BOARD OF EDUCATION</w:t>
      </w:r>
    </w:p>
    <w:p w:rsidR="00537D7C" w:rsidRDefault="0098034A" w:rsidP="00537D7C">
      <w:pPr>
        <w:widowControl w:val="0"/>
        <w:tabs>
          <w:tab w:val="left" w:pos="720"/>
        </w:tabs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32"/>
          <w:szCs w:val="32"/>
        </w:rPr>
      </w:pPr>
      <w:r>
        <w:rPr>
          <w:rFonts w:eastAsia="Times New Roman" w:cs="Times New Roman"/>
          <w:b/>
          <w:snapToGrid w:val="0"/>
          <w:color w:val="000000"/>
          <w:sz w:val="32"/>
          <w:szCs w:val="32"/>
        </w:rPr>
        <w:t>Fredon</w:t>
      </w:r>
      <w:r w:rsidR="00537D7C">
        <w:rPr>
          <w:rFonts w:eastAsia="Times New Roman" w:cs="Times New Roman"/>
          <w:b/>
          <w:snapToGrid w:val="0"/>
          <w:color w:val="000000"/>
          <w:sz w:val="32"/>
          <w:szCs w:val="32"/>
        </w:rPr>
        <w:t xml:space="preserve"> Township School </w:t>
      </w:r>
    </w:p>
    <w:p w:rsidR="00537D7C" w:rsidRPr="00375851" w:rsidRDefault="0098034A" w:rsidP="00537D7C">
      <w:pPr>
        <w:widowControl w:val="0"/>
        <w:tabs>
          <w:tab w:val="left" w:pos="720"/>
        </w:tabs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32"/>
          <w:szCs w:val="32"/>
        </w:rPr>
      </w:pPr>
      <w:r>
        <w:rPr>
          <w:rFonts w:eastAsia="Times New Roman" w:cs="Times New Roman"/>
          <w:b/>
          <w:snapToGrid w:val="0"/>
          <w:color w:val="000000"/>
          <w:sz w:val="32"/>
          <w:szCs w:val="32"/>
        </w:rPr>
        <w:t>Newton</w:t>
      </w:r>
      <w:r w:rsidR="00537D7C">
        <w:rPr>
          <w:rFonts w:eastAsia="Times New Roman" w:cs="Times New Roman"/>
          <w:b/>
          <w:snapToGrid w:val="0"/>
          <w:color w:val="000000"/>
          <w:sz w:val="32"/>
          <w:szCs w:val="32"/>
        </w:rPr>
        <w:t>, N.J.</w:t>
      </w:r>
    </w:p>
    <w:p w:rsidR="00537D7C" w:rsidRPr="00EB11F4" w:rsidRDefault="0098034A" w:rsidP="00537D7C">
      <w:pPr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b/>
          <w:snapToGrid w:val="0"/>
          <w:color w:val="000000"/>
          <w:sz w:val="28"/>
          <w:szCs w:val="28"/>
        </w:rPr>
        <w:t>February</w:t>
      </w:r>
      <w:r w:rsidR="00537D7C" w:rsidRPr="00EB11F4">
        <w:rPr>
          <w:rFonts w:eastAsia="Times New Roman" w:cs="Times New Roman"/>
          <w:b/>
          <w:snapToGrid w:val="0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snapToGrid w:val="0"/>
          <w:color w:val="000000"/>
          <w:sz w:val="28"/>
          <w:szCs w:val="28"/>
        </w:rPr>
        <w:t>13</w:t>
      </w:r>
      <w:r w:rsidR="00537D7C" w:rsidRPr="00EB11F4">
        <w:rPr>
          <w:rFonts w:eastAsia="Times New Roman" w:cs="Times New Roman"/>
          <w:b/>
          <w:snapToGrid w:val="0"/>
          <w:color w:val="000000"/>
          <w:sz w:val="28"/>
          <w:szCs w:val="28"/>
        </w:rPr>
        <w:t>, 201</w:t>
      </w:r>
      <w:r>
        <w:rPr>
          <w:rFonts w:eastAsia="Times New Roman" w:cs="Times New Roman"/>
          <w:b/>
          <w:snapToGrid w:val="0"/>
          <w:color w:val="000000"/>
          <w:sz w:val="28"/>
          <w:szCs w:val="28"/>
        </w:rPr>
        <w:t>7</w:t>
      </w:r>
      <w:bookmarkStart w:id="0" w:name="_GoBack"/>
      <w:bookmarkEnd w:id="0"/>
    </w:p>
    <w:p w:rsidR="00537D7C" w:rsidRPr="001906E9" w:rsidRDefault="00537D7C" w:rsidP="00537D7C">
      <w:pPr>
        <w:spacing w:after="0" w:line="240" w:lineRule="auto"/>
        <w:jc w:val="center"/>
        <w:rPr>
          <w:rFonts w:eastAsia="MS Mincho" w:cs="Times New Roman"/>
          <w:b/>
          <w:i/>
          <w:szCs w:val="24"/>
        </w:rPr>
      </w:pPr>
    </w:p>
    <w:p w:rsidR="00537D7C" w:rsidRDefault="00537D7C" w:rsidP="00537D7C">
      <w:pPr>
        <w:spacing w:after="0" w:line="240" w:lineRule="auto"/>
        <w:jc w:val="center"/>
        <w:rPr>
          <w:rFonts w:eastAsia="MS Mincho" w:cs="Times New Roman"/>
          <w:b/>
          <w:i/>
          <w:sz w:val="32"/>
          <w:szCs w:val="32"/>
        </w:rPr>
      </w:pPr>
      <w:r>
        <w:rPr>
          <w:rFonts w:eastAsia="MS Mincho" w:cs="Times New Roman"/>
          <w:b/>
          <w:i/>
          <w:sz w:val="32"/>
          <w:szCs w:val="32"/>
        </w:rPr>
        <w:t>Anti-Bullying Bill of Rights Act</w:t>
      </w:r>
    </w:p>
    <w:p w:rsidR="00537D7C" w:rsidRDefault="00537D7C" w:rsidP="00537D7C">
      <w:pPr>
        <w:spacing w:after="0" w:line="240" w:lineRule="auto"/>
        <w:jc w:val="center"/>
        <w:rPr>
          <w:rFonts w:eastAsia="MS Mincho" w:cs="Times New Roman"/>
          <w:b/>
          <w:i/>
          <w:sz w:val="32"/>
          <w:szCs w:val="32"/>
        </w:rPr>
      </w:pPr>
      <w:r>
        <w:rPr>
          <w:rFonts w:eastAsia="MS Mincho" w:cs="Times New Roman"/>
          <w:b/>
          <w:i/>
          <w:sz w:val="32"/>
          <w:szCs w:val="32"/>
        </w:rPr>
        <w:t>Where Are We Now?</w:t>
      </w:r>
    </w:p>
    <w:p w:rsidR="00537D7C" w:rsidRPr="001906E9" w:rsidRDefault="00537D7C" w:rsidP="00537D7C">
      <w:pPr>
        <w:spacing w:after="0" w:line="240" w:lineRule="auto"/>
        <w:jc w:val="center"/>
        <w:rPr>
          <w:rFonts w:eastAsia="MS Mincho" w:cs="Times New Roman"/>
          <w:b/>
          <w:i/>
          <w:sz w:val="32"/>
          <w:szCs w:val="32"/>
        </w:rPr>
      </w:pPr>
      <w:r>
        <w:rPr>
          <w:rFonts w:eastAsia="MS Mincho" w:cs="Times New Roman"/>
          <w:b/>
          <w:i/>
          <w:sz w:val="32"/>
          <w:szCs w:val="32"/>
        </w:rPr>
        <w:t>The Role of the Board</w:t>
      </w:r>
    </w:p>
    <w:p w:rsidR="00537D7C" w:rsidRPr="004608DE" w:rsidRDefault="00537D7C" w:rsidP="00537D7C">
      <w:pPr>
        <w:spacing w:after="0" w:line="240" w:lineRule="auto"/>
        <w:rPr>
          <w:rFonts w:eastAsia="MS Mincho" w:cs="Times New Roman"/>
          <w:i/>
          <w:sz w:val="28"/>
          <w:szCs w:val="28"/>
        </w:rPr>
      </w:pPr>
    </w:p>
    <w:p w:rsidR="00537D7C" w:rsidRDefault="00537D7C" w:rsidP="00537D7C">
      <w:pPr>
        <w:spacing w:after="0" w:line="240" w:lineRule="auto"/>
        <w:ind w:right="-360"/>
        <w:jc w:val="center"/>
        <w:rPr>
          <w:rFonts w:eastAsia="MS Mincho" w:cs="Times New Roman"/>
          <w:b/>
          <w:i/>
          <w:sz w:val="28"/>
          <w:szCs w:val="28"/>
        </w:rPr>
      </w:pPr>
      <w:r w:rsidRPr="004608DE">
        <w:rPr>
          <w:rFonts w:eastAsia="MS Mincho" w:cs="Times New Roman"/>
          <w:b/>
          <w:i/>
          <w:sz w:val="28"/>
          <w:szCs w:val="28"/>
        </w:rPr>
        <w:t>Michael F. Kaelber, Esq., Director</w:t>
      </w:r>
    </w:p>
    <w:p w:rsidR="00537D7C" w:rsidRDefault="00537D7C" w:rsidP="00537D7C">
      <w:pPr>
        <w:spacing w:after="0" w:line="240" w:lineRule="auto"/>
        <w:jc w:val="center"/>
        <w:rPr>
          <w:rFonts w:eastAsia="MS Mincho" w:cs="Times New Roman"/>
          <w:b/>
          <w:i/>
          <w:sz w:val="28"/>
          <w:szCs w:val="28"/>
        </w:rPr>
      </w:pPr>
      <w:r w:rsidRPr="004608DE">
        <w:rPr>
          <w:rFonts w:eastAsia="MS Mincho" w:cs="Times New Roman"/>
          <w:b/>
          <w:i/>
          <w:sz w:val="28"/>
          <w:szCs w:val="28"/>
        </w:rPr>
        <w:t>Legal</w:t>
      </w:r>
      <w:r>
        <w:rPr>
          <w:rFonts w:eastAsia="MS Mincho" w:cs="Times New Roman"/>
          <w:b/>
          <w:i/>
          <w:sz w:val="28"/>
          <w:szCs w:val="28"/>
        </w:rPr>
        <w:t xml:space="preserve"> </w:t>
      </w:r>
      <w:r w:rsidRPr="004608DE">
        <w:rPr>
          <w:rFonts w:eastAsia="MS Mincho" w:cs="Times New Roman"/>
          <w:b/>
          <w:i/>
          <w:sz w:val="28"/>
          <w:szCs w:val="28"/>
        </w:rPr>
        <w:t>and Labor Relations Services</w:t>
      </w:r>
      <w:r>
        <w:rPr>
          <w:rFonts w:eastAsia="MS Mincho" w:cs="Times New Roman"/>
          <w:b/>
          <w:i/>
          <w:sz w:val="28"/>
          <w:szCs w:val="28"/>
        </w:rPr>
        <w:t xml:space="preserve"> Department</w:t>
      </w:r>
      <w:r w:rsidRPr="004608DE">
        <w:rPr>
          <w:rFonts w:eastAsia="MS Mincho" w:cs="Times New Roman"/>
          <w:b/>
          <w:i/>
          <w:sz w:val="28"/>
          <w:szCs w:val="28"/>
        </w:rPr>
        <w:t>, NJSBA</w:t>
      </w:r>
    </w:p>
    <w:p w:rsidR="00020EBD" w:rsidRPr="00553DD0" w:rsidRDefault="00020EBD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C.18A:37-15 Adoption of policy concerning harassment, intimidation or bullying by each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school district.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4011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cs="Times New Roman"/>
          <w:szCs w:val="24"/>
        </w:rPr>
        <w:tab/>
        <w:t>a. Each school district shall adopt a policy prohibiting harassment, intimidation or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bullying on school property, at a school-sponsored function or on a school bus. The school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district </w:t>
      </w:r>
      <w:r w:rsidRPr="00DD5CA6">
        <w:rPr>
          <w:rFonts w:cs="Times New Roman"/>
          <w:b/>
          <w:szCs w:val="24"/>
        </w:rPr>
        <w:t>shall</w:t>
      </w:r>
      <w:r>
        <w:rPr>
          <w:rFonts w:cs="Times New Roman"/>
          <w:szCs w:val="24"/>
        </w:rPr>
        <w:t xml:space="preserve"> adopt the policy through a process that includes representation of parents or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guardians, school employees, volunteers, students, administrators, and community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representatives.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4011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b. A school district shall have local control over the content of the policy, except that the policy shall contain, at a minimum, the following components: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(1) a statement prohibiting harassment, intimidation or bullying of a student;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(2) a definition of harassment, intimidation or bullying no less inclusive than that set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forth in section 2 of P.L.2002, c.83 (C.18A:37-14);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(3) a description of the type of behavior expected from each student;</w:t>
      </w:r>
    </w:p>
    <w:p w:rsidR="00E04F79" w:rsidRDefault="00E04F79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(4) consequences and appropriate remedial action for a person who commits an act of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harassment, intimidation or bullying;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(5) a procedure for reporting an act of harassment, intimidation or bullying, including a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provision that permits a person to report an act of harassment, intimidation or bullying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anonymously; however, this shall not be construed to permit formal disciplinary action solely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on the basis of an anonymous report.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Pr="001D2A33" w:rsidRDefault="00401137" w:rsidP="001D2A3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All acts of harassment, intimidation, or bullying shall be reported verbally to the school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principal on the same day when the school employee or contracted service provider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witnessed or received reliable information regarding any such incident. The principal shall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inform the parents or guardians of all students involved in the alleged incident, and may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discuss, as appropriate, the availability of counseling and other intervention services. All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acts of harassment, intimidation, or bullying shall be reported in writing to the school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D2A33">
        <w:rPr>
          <w:rFonts w:cs="Times New Roman"/>
          <w:b/>
          <w:szCs w:val="24"/>
        </w:rPr>
        <w:t>principal within two school days of when the school employee or contracted service provider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witnessed or received reliable information that a student had been subject to harassment,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intimidation, or bullying</w:t>
      </w:r>
      <w:r w:rsidR="001D2A33" w:rsidRPr="001D2A33">
        <w:rPr>
          <w:rFonts w:cs="Times New Roman"/>
          <w:b/>
          <w:szCs w:val="24"/>
        </w:rPr>
        <w:t>.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(6) a procedure for prompt investigation of reports of violations and complaints, which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procedure shall at a minimum provide that: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Pr="001D2A33" w:rsidRDefault="00401137" w:rsidP="001D2A3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(a) the investigation shall be initiated by the principal or the principal’s designee within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one school day of the report of the incident and shall be conducted by a school anti-bullying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specialist. The principal may appoint additional personnel who are not school anti-bullying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specialists to assist in the investigation. The investigation shall be completed as soon as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possible, but not later than 10 school days from the date of the written report of the incident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of harassment, intimidation, or bullying. In the event that there is information relative to the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investigation that is anticipated but not yet received by the end of the 10-day period, the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school anti-bullying specialist may amend the original report of the results of the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investigation to reflect the information;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(b) the results of the investigation shall be reported to the superintendent of schools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within two school days of the completion of the investigation, and in accordance with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regulations promulgated by the State Board of Education pursuant to the “Administrative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Procedure Act,” P.L.1968, c.410 (C.52:14B-1 et seq.), the superintendent may decide to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provide intervention services, establish training programs to reduce harassment, intimidation,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or bullying and enhance school climate, impose discipline, order counseling as a result of the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findings of the investigation, or take or recommend other appropriate action;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Pr="001D2A33" w:rsidRDefault="00401137" w:rsidP="001D2A3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(c) the results of each investigation shall be reported to the board of education no later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than the date of the board of education meeting next following the completion of the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investigation, along with information on any services provided, training established,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discipline imposed, or other action taken or recommended by the superintendent;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(</w:t>
      </w:r>
      <w:r w:rsidRPr="001D2A33">
        <w:rPr>
          <w:rFonts w:cs="Times New Roman"/>
          <w:b/>
          <w:szCs w:val="24"/>
        </w:rPr>
        <w:t>d) parents or guardians of the students who are parties to the investigation shall be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entitled to receive information about the investigation, in accordance with federal and State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law and regulation, including the nature of the investigation, whether the district found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evidence of harassment, intimidation, or bullying, or whether discipline was imposed or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services provided to address the incident of harassment, intimidation, or bullying. This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information shall be provided in writing within 5 school days after the results of the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investigation are reported to the board. A parent or guardian may request a hearing before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the board after receiving the information, and the hearing shall be held within 10 days of the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request. The board shall meet in executive session for the hearing to protect the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D2A33">
        <w:rPr>
          <w:rFonts w:cs="Times New Roman"/>
          <w:b/>
          <w:szCs w:val="24"/>
        </w:rPr>
        <w:lastRenderedPageBreak/>
        <w:t>confidentiality of the students. At the hearing the board may hear from the school antibullying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specialist about the incident, recommendations for discipline or services, and any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programs instituted to reduce such incidents;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Pr="001D2A33" w:rsidRDefault="00401137" w:rsidP="001D2A3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(e) at the next board of education meeting following its receipt of the report, the board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shall issue a decision, in writing, to affirm, reject, or modify the superintendent’s decision.</w:t>
      </w:r>
      <w:r w:rsidR="001D2A33">
        <w:rPr>
          <w:rFonts w:cs="Times New Roman"/>
          <w:b/>
          <w:szCs w:val="24"/>
        </w:rPr>
        <w:t xml:space="preserve">  </w:t>
      </w:r>
      <w:r w:rsidRPr="001D2A33">
        <w:rPr>
          <w:rFonts w:cs="Times New Roman"/>
          <w:b/>
          <w:szCs w:val="24"/>
        </w:rPr>
        <w:t>The board’s decision may be appealed to the Commissioner of Education, in accordance with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the procedures set forth in law and regulation, no later than 90 days after the issuance of the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board’s decision; and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Pr="001D2A33" w:rsidRDefault="00401137" w:rsidP="001D2A3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(f) a parent, student, guardian, or organization may file a complaint with the Division on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Civil Rights within 180 days of the occurrence of any incident of harassment, intimidation,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or bullying based on membership in a protected group as enumerated in the “Law Against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Discrimination,” P.L.1945, c.169 (C.10:5-1 et seq.)</w:t>
      </w:r>
      <w:r w:rsidR="00537783">
        <w:rPr>
          <w:rFonts w:cs="Times New Roman"/>
          <w:b/>
          <w:szCs w:val="24"/>
        </w:rPr>
        <w:t>.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(7) the range of ways in which a school will respond once an incident of harassment,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intimidation or bullying is identified</w:t>
      </w:r>
      <w:r w:rsidRPr="001D2A33">
        <w:rPr>
          <w:rFonts w:cs="Times New Roman"/>
          <w:b/>
          <w:szCs w:val="24"/>
        </w:rPr>
        <w:t>, which shall be defined by the principal in conjunction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with the school anti-bullying specialist, but shall include an appropriate combination of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counseling, support services, intervention services, and other programs, as defined by the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commissioner;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(8) a statement that prohibits reprisal or retaliation against any person who reports an act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of harassment, intimidation or bullying and the consequence and appropriate remedial action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for a person who engages in reprisal or retaliation;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(9) consequences and appropriate remedial action for a person found to have falsely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accused another as a means of retaliation or as a means of harassment, intimidation or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bullying;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(10) a statement of how the policy is to be publicized, including notice that the policy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applies to participation in school-sponsored functions;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1D2A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(11) a requirement that </w:t>
      </w:r>
      <w:r w:rsidRPr="001D2A33">
        <w:rPr>
          <w:rFonts w:cs="Times New Roman"/>
          <w:b/>
          <w:szCs w:val="24"/>
        </w:rPr>
        <w:t>a link to the</w:t>
      </w:r>
      <w:r>
        <w:rPr>
          <w:rFonts w:cs="Times New Roman"/>
          <w:szCs w:val="24"/>
        </w:rPr>
        <w:t xml:space="preserve"> policy be </w:t>
      </w:r>
      <w:r w:rsidRPr="001D2A33">
        <w:rPr>
          <w:rFonts w:cs="Times New Roman"/>
          <w:b/>
          <w:szCs w:val="24"/>
        </w:rPr>
        <w:t>prominently</w:t>
      </w:r>
      <w:r>
        <w:rPr>
          <w:rFonts w:cs="Times New Roman"/>
          <w:szCs w:val="24"/>
        </w:rPr>
        <w:t xml:space="preserve"> posted on the </w:t>
      </w:r>
      <w:r w:rsidRPr="001D2A33">
        <w:rPr>
          <w:rFonts w:cs="Times New Roman"/>
          <w:b/>
          <w:szCs w:val="24"/>
        </w:rPr>
        <w:t>home page of the</w:t>
      </w:r>
      <w:r>
        <w:rPr>
          <w:rFonts w:cs="Times New Roman"/>
          <w:szCs w:val="24"/>
        </w:rPr>
        <w:t xml:space="preserve"> school district's website and distributed annually to parents and guardians who have children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enrolled in a school in the school district; and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Pr="001D2A33" w:rsidRDefault="00401137" w:rsidP="001D2A3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(12) a requirement that the name, school phone number, school address and school email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address of the district anti-bullying coordinator be listed on the home page of the school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district’s website and that on the home page of each school’s website the name, school phone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number, school address and school email address of the school anti-bullying specialist and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the district anti-bullying coordinator be listed. The information concerning the district antibullying coordinator and the school anti-bullying specialists shall also be maintained on the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department’s website.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c. A school district shall adopt a policy and transmit a copy of its policy to the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appropriate </w:t>
      </w:r>
      <w:r w:rsidRPr="001D2A33">
        <w:rPr>
          <w:rFonts w:cs="Times New Roman"/>
          <w:b/>
          <w:szCs w:val="24"/>
        </w:rPr>
        <w:t>executive</w:t>
      </w:r>
      <w:r>
        <w:rPr>
          <w:rFonts w:cs="Times New Roman"/>
          <w:szCs w:val="24"/>
        </w:rPr>
        <w:t xml:space="preserve"> county superintendent of schools by September 1, 2003. </w:t>
      </w:r>
      <w:r w:rsidRPr="001D2A33">
        <w:rPr>
          <w:rFonts w:cs="Times New Roman"/>
          <w:b/>
          <w:szCs w:val="24"/>
        </w:rPr>
        <w:t>A school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D2A33">
        <w:rPr>
          <w:rFonts w:cs="Times New Roman"/>
          <w:b/>
          <w:szCs w:val="24"/>
        </w:rPr>
        <w:t>district shall annually conduct a re-evaluation, reassessment, and review of its policy, making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any necessary revisions and additions. The board shall include input from the school antibullying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specialists in conducting its re-evaluation, reassessment, and review. The district shall transmit a copy of the revised policy to the appropriate executive county superintendent</w:t>
      </w:r>
      <w:r w:rsidR="001D2A33" w:rsidRP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 xml:space="preserve">of schools within 30 school days of the revision. The first revised policy </w:t>
      </w:r>
      <w:r w:rsidRPr="001D2A33">
        <w:rPr>
          <w:rFonts w:cs="Times New Roman"/>
          <w:b/>
          <w:szCs w:val="24"/>
        </w:rPr>
        <w:lastRenderedPageBreak/>
        <w:t>following the</w:t>
      </w:r>
      <w:r w:rsidR="001D2A33" w:rsidRP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effective date of P.L.2010, c.122 (C.18A:37-13.1 et al.) shall be transmitted to the executive</w:t>
      </w:r>
      <w:r w:rsidR="001D2A33" w:rsidRP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county superintendent of schools by September 1, 2011.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Pr="001D2A33" w:rsidRDefault="00401137" w:rsidP="001D2A3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d. (1) To assist school districts in developing policies for the prevention of harassment,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intimidation, or bullying, the Commissioner of Education shall develop a model policy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applicable to grades kindergarten through 12. This model policy shall be issued no later than</w:t>
      </w:r>
      <w:r w:rsidR="001D2A33">
        <w:rPr>
          <w:rFonts w:cs="Times New Roman"/>
          <w:b/>
          <w:szCs w:val="24"/>
        </w:rPr>
        <w:t xml:space="preserve"> </w:t>
      </w:r>
      <w:r w:rsidRPr="001D2A33">
        <w:rPr>
          <w:rFonts w:cs="Times New Roman"/>
          <w:b/>
          <w:szCs w:val="24"/>
        </w:rPr>
        <w:t>December 1, 2002.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(</w:t>
      </w:r>
      <w:r w:rsidRPr="001D2A33">
        <w:rPr>
          <w:rFonts w:cs="Times New Roman"/>
          <w:b/>
          <w:szCs w:val="24"/>
        </w:rPr>
        <w:t>2) The commissioner shall adopt amendments to the model policy which reflect the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provisions of P.L.2010, c.122 (C.18A:37-13.1 et al.) no later than 90 days after the effective</w:t>
      </w: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date of that act and shall subsequently update the model policy as the commissioner deems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D2A33">
        <w:rPr>
          <w:rFonts w:cs="Times New Roman"/>
          <w:b/>
          <w:szCs w:val="24"/>
        </w:rPr>
        <w:t>necessary.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e. Notice of the school district's policy shall appear in any publication of the school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district that sets forth the comprehensive rules, procedures and standards of conduct for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schools within the school district, and in any student handbook.</w:t>
      </w:r>
    </w:p>
    <w:p w:rsidR="00401137" w:rsidRDefault="00401137" w:rsidP="0040113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1137" w:rsidRPr="001D2A33" w:rsidRDefault="00401137" w:rsidP="0040113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Cs w:val="24"/>
        </w:rPr>
      </w:pPr>
      <w:r w:rsidRPr="001D2A33">
        <w:rPr>
          <w:rFonts w:cs="Times New Roman"/>
          <w:b/>
          <w:szCs w:val="24"/>
        </w:rPr>
        <w:t>f. Nothing in this section shall prohibit a school district from adopting a policy that</w:t>
      </w:r>
    </w:p>
    <w:p w:rsidR="00537783" w:rsidRPr="001D2A33" w:rsidRDefault="00401137" w:rsidP="00401137">
      <w:pPr>
        <w:rPr>
          <w:b/>
        </w:rPr>
      </w:pPr>
      <w:r w:rsidRPr="001D2A33">
        <w:rPr>
          <w:rFonts w:cs="Times New Roman"/>
          <w:b/>
          <w:szCs w:val="24"/>
        </w:rPr>
        <w:t>includes components that are more stringent than the components set forth in this section.</w:t>
      </w:r>
    </w:p>
    <w:sectPr w:rsidR="00537783" w:rsidRPr="001D2A33" w:rsidSect="00553DD0">
      <w:footerReference w:type="default" r:id="rId8"/>
      <w:pgSz w:w="12240" w:h="15840"/>
      <w:pgMar w:top="2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95" w:rsidRDefault="007E0795" w:rsidP="00F1010B">
      <w:pPr>
        <w:spacing w:after="0" w:line="240" w:lineRule="auto"/>
      </w:pPr>
      <w:r>
        <w:separator/>
      </w:r>
    </w:p>
  </w:endnote>
  <w:endnote w:type="continuationSeparator" w:id="0">
    <w:p w:rsidR="007E0795" w:rsidRDefault="007E0795" w:rsidP="00F1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14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795" w:rsidRDefault="007E07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795" w:rsidRDefault="007E0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95" w:rsidRDefault="007E0795" w:rsidP="00F1010B">
      <w:pPr>
        <w:spacing w:after="0" w:line="240" w:lineRule="auto"/>
      </w:pPr>
      <w:r>
        <w:separator/>
      </w:r>
    </w:p>
  </w:footnote>
  <w:footnote w:type="continuationSeparator" w:id="0">
    <w:p w:rsidR="007E0795" w:rsidRDefault="007E0795" w:rsidP="00F1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37"/>
    <w:rsid w:val="000168D2"/>
    <w:rsid w:val="00020EBD"/>
    <w:rsid w:val="00172048"/>
    <w:rsid w:val="00191F47"/>
    <w:rsid w:val="001D2A33"/>
    <w:rsid w:val="002935B2"/>
    <w:rsid w:val="00401137"/>
    <w:rsid w:val="00537783"/>
    <w:rsid w:val="00537D7C"/>
    <w:rsid w:val="00553DD0"/>
    <w:rsid w:val="007031B4"/>
    <w:rsid w:val="007E0795"/>
    <w:rsid w:val="007F5629"/>
    <w:rsid w:val="00891850"/>
    <w:rsid w:val="0098034A"/>
    <w:rsid w:val="009B37E8"/>
    <w:rsid w:val="00AC01C8"/>
    <w:rsid w:val="00BE7641"/>
    <w:rsid w:val="00C417C5"/>
    <w:rsid w:val="00C46F75"/>
    <w:rsid w:val="00DD5CA6"/>
    <w:rsid w:val="00E04F79"/>
    <w:rsid w:val="00E92B05"/>
    <w:rsid w:val="00F1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10B"/>
  </w:style>
  <w:style w:type="paragraph" w:styleId="Footer">
    <w:name w:val="footer"/>
    <w:basedOn w:val="Normal"/>
    <w:link w:val="FooterChar"/>
    <w:uiPriority w:val="99"/>
    <w:unhideWhenUsed/>
    <w:rsid w:val="00F1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10B"/>
  </w:style>
  <w:style w:type="paragraph" w:styleId="BalloonText">
    <w:name w:val="Balloon Text"/>
    <w:basedOn w:val="Normal"/>
    <w:link w:val="BalloonTextChar"/>
    <w:uiPriority w:val="99"/>
    <w:semiHidden/>
    <w:unhideWhenUsed/>
    <w:rsid w:val="0055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10B"/>
  </w:style>
  <w:style w:type="paragraph" w:styleId="Footer">
    <w:name w:val="footer"/>
    <w:basedOn w:val="Normal"/>
    <w:link w:val="FooterChar"/>
    <w:uiPriority w:val="99"/>
    <w:unhideWhenUsed/>
    <w:rsid w:val="00F1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10B"/>
  </w:style>
  <w:style w:type="paragraph" w:styleId="BalloonText">
    <w:name w:val="Balloon Text"/>
    <w:basedOn w:val="Normal"/>
    <w:link w:val="BalloonTextChar"/>
    <w:uiPriority w:val="99"/>
    <w:semiHidden/>
    <w:unhideWhenUsed/>
    <w:rsid w:val="0055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School Boards Association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Stanhope</dc:creator>
  <cp:lastModifiedBy>Cynthia Stanhope</cp:lastModifiedBy>
  <cp:revision>3</cp:revision>
  <cp:lastPrinted>2015-09-16T18:14:00Z</cp:lastPrinted>
  <dcterms:created xsi:type="dcterms:W3CDTF">2017-02-10T15:53:00Z</dcterms:created>
  <dcterms:modified xsi:type="dcterms:W3CDTF">2017-02-10T15:54:00Z</dcterms:modified>
</cp:coreProperties>
</file>